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A410" w14:textId="4623212E" w:rsidR="0098003C" w:rsidRDefault="00944CDD" w:rsidP="00461BE5">
      <w:pPr>
        <w:jc w:val="both"/>
        <w:rPr>
          <w:b/>
          <w:bCs/>
          <w:color w:val="4472C4"/>
          <w:sz w:val="36"/>
          <w:szCs w:val="36"/>
          <w:u w:color="4472C4"/>
          <w14:shadow w14:blurRad="50800" w14:dist="25400" w14:dir="5400000" w14:sx="100000" w14:sy="100000" w14:kx="0" w14:ky="0" w14:algn="tl">
            <w14:srgbClr w14:val="6E747A">
              <w14:alpha w14:val="57000"/>
            </w14:srgbClr>
          </w14:shadow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0089">
        <w:rPr>
          <w:b/>
          <w:bCs/>
          <w:color w:val="4472C4"/>
          <w:sz w:val="36"/>
          <w:szCs w:val="36"/>
          <w:u w:color="4472C4"/>
          <w14:shadow w14:blurRad="50800" w14:dist="25400" w14:dir="5400000" w14:sx="100000" w14:sy="100000" w14:kx="0" w14:ky="0" w14:algn="tl">
            <w14:srgbClr w14:val="6E747A">
              <w14:alpha w14:val="57000"/>
            </w14:srgbClr>
          </w14:shadow>
          <w14:textOutline w14:w="12700" w14:cap="flat" w14:cmpd="sng" w14:algn="ctr">
            <w14:noFill/>
            <w14:prstDash w14:val="solid"/>
            <w14:miter w14:lim="400000"/>
          </w14:textOutline>
        </w:rPr>
        <w:t>ANKIETA ANTYMOBBINGOWA / ANTYDYSKRYMINACYJNA</w:t>
      </w:r>
    </w:p>
    <w:p w14:paraId="59F67B90" w14:textId="77777777" w:rsidR="00461BE5" w:rsidRDefault="00461BE5" w:rsidP="00461BE5">
      <w:pPr>
        <w:jc w:val="both"/>
      </w:pPr>
    </w:p>
    <w:p w14:paraId="2B747F9E" w14:textId="6762D8DA" w:rsidR="00BE0089" w:rsidRPr="00F50CF0" w:rsidRDefault="00BE0089" w:rsidP="00461BE5">
      <w:pPr>
        <w:jc w:val="both"/>
        <w:rPr>
          <w:sz w:val="24"/>
          <w:szCs w:val="24"/>
        </w:rPr>
      </w:pPr>
      <w:r w:rsidRPr="00F50CF0">
        <w:rPr>
          <w:sz w:val="24"/>
          <w:szCs w:val="24"/>
        </w:rPr>
        <w:t xml:space="preserve">Pojedyncze zdarzenie nie jest </w:t>
      </w:r>
      <w:proofErr w:type="spellStart"/>
      <w:r w:rsidRPr="00F50CF0">
        <w:rPr>
          <w:sz w:val="24"/>
          <w:szCs w:val="24"/>
        </w:rPr>
        <w:t>mobbingiem</w:t>
      </w:r>
      <w:proofErr w:type="spellEnd"/>
      <w:r w:rsidR="00F50CF0" w:rsidRPr="00F50CF0">
        <w:rPr>
          <w:sz w:val="24"/>
          <w:szCs w:val="24"/>
        </w:rPr>
        <w:t>:</w:t>
      </w:r>
      <w:r w:rsidRPr="00F50CF0">
        <w:rPr>
          <w:sz w:val="24"/>
          <w:szCs w:val="24"/>
        </w:rPr>
        <w:t xml:space="preserve"> sytuacje muszą mieć charakter uporczywości </w:t>
      </w:r>
      <w:r w:rsidR="00461BE5" w:rsidRPr="00F50CF0">
        <w:rPr>
          <w:sz w:val="24"/>
          <w:szCs w:val="24"/>
        </w:rPr>
        <w:br/>
      </w:r>
      <w:r w:rsidRPr="00F50CF0">
        <w:rPr>
          <w:sz w:val="24"/>
          <w:szCs w:val="24"/>
        </w:rPr>
        <w:t xml:space="preserve">i długotrwałości </w:t>
      </w:r>
      <w:r w:rsidR="00D118E2" w:rsidRPr="00F50CF0">
        <w:rPr>
          <w:sz w:val="24"/>
          <w:szCs w:val="24"/>
        </w:rPr>
        <w:t>(</w:t>
      </w:r>
      <w:r w:rsidRPr="00F50CF0">
        <w:rPr>
          <w:sz w:val="24"/>
          <w:szCs w:val="24"/>
        </w:rPr>
        <w:t xml:space="preserve">powtarzać się w dłuższym okresie). Natomiast język oraz zachowania </w:t>
      </w:r>
      <w:r w:rsidR="00461BE5" w:rsidRPr="00F50CF0">
        <w:rPr>
          <w:sz w:val="24"/>
          <w:szCs w:val="24"/>
        </w:rPr>
        <w:br/>
      </w:r>
      <w:r w:rsidRPr="00F50CF0">
        <w:rPr>
          <w:sz w:val="24"/>
          <w:szCs w:val="24"/>
        </w:rPr>
        <w:t xml:space="preserve">o charakterze dyskryminacyjnym nie muszą nosić powyższych znamion. </w:t>
      </w:r>
    </w:p>
    <w:p w14:paraId="7B8236B6" w14:textId="77777777" w:rsidR="00461BE5" w:rsidRDefault="00461BE5" w:rsidP="00461BE5">
      <w:pPr>
        <w:jc w:val="both"/>
      </w:pPr>
    </w:p>
    <w:p w14:paraId="031B6480" w14:textId="77777777" w:rsidR="0098003C" w:rsidRPr="00F50CF0" w:rsidRDefault="00944CDD" w:rsidP="00461BE5">
      <w:pPr>
        <w:spacing w:after="0" w:line="276" w:lineRule="auto"/>
        <w:rPr>
          <w:i/>
          <w:iCs/>
          <w:color w:val="4472C4" w:themeColor="accent1"/>
          <w:sz w:val="28"/>
          <w:szCs w:val="28"/>
        </w:rPr>
      </w:pPr>
      <w:r w:rsidRPr="00F50CF0">
        <w:rPr>
          <w:i/>
          <w:iCs/>
          <w:color w:val="4472C4" w:themeColor="accent1"/>
          <w14:shadow w14:blurRad="50800" w14:dist="25400" w14:dir="5400000" w14:sx="100000" w14:sy="100000" w14:kx="0" w14:ky="0" w14:algn="tl">
            <w14:srgbClr w14:val="6E747A">
              <w14:alpha w14:val="57000"/>
            </w14:srgbClr>
          </w14:shadow>
          <w14:textOutline w14:w="12700" w14:cap="flat" w14:cmpd="sng" w14:algn="ctr">
            <w14:noFill/>
            <w14:prstDash w14:val="solid"/>
            <w14:miter w14:lim="400000"/>
          </w14:textOutline>
        </w:rPr>
        <w:t>wstaw X w wierszu/ach, podkreś</w:t>
      </w:r>
      <w:r w:rsidRPr="00F50CF0">
        <w:rPr>
          <w:i/>
          <w:iCs/>
          <w:color w:val="4472C4" w:themeColor="accent1"/>
          <w:lang w:val="pt-PT"/>
          <w14:shadow w14:blurRad="50800" w14:dist="25400" w14:dir="5400000" w14:sx="100000" w14:sy="100000" w14:kx="0" w14:ky="0" w14:algn="tl">
            <w14:srgbClr w14:val="6E747A">
              <w14:alpha w14:val="57000"/>
            </w14:srgbClr>
          </w14:shadow>
          <w14:textOutline w14:w="12700" w14:cap="flat" w14:cmpd="sng" w14:algn="ctr">
            <w14:noFill/>
            <w14:prstDash w14:val="solid"/>
            <w14:miter w14:lim="400000"/>
          </w14:textOutline>
        </w:rPr>
        <w:t>l do</w:t>
      </w:r>
      <w:r w:rsidRPr="00F50CF0">
        <w:rPr>
          <w:i/>
          <w:iCs/>
          <w:color w:val="4472C4" w:themeColor="accent1"/>
          <w14:shadow w14:blurRad="50800" w14:dist="25400" w14:dir="5400000" w14:sx="100000" w14:sy="100000" w14:kx="0" w14:ky="0" w14:algn="tl">
            <w14:srgbClr w14:val="6E747A">
              <w14:alpha w14:val="57000"/>
            </w14:srgbClr>
          </w14:shadow>
          <w14:textOutline w14:w="12700" w14:cap="flat" w14:cmpd="sng" w14:algn="ctr">
            <w14:noFill/>
            <w14:prstDash w14:val="solid"/>
            <w14:miter w14:lim="400000"/>
          </w14:textOutline>
        </w:rPr>
        <w:t>świadczane zachowania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1"/>
        <w:gridCol w:w="8505"/>
      </w:tblGrid>
      <w:tr w:rsidR="0098003C" w14:paraId="168F2AF0" w14:textId="77777777">
        <w:trPr>
          <w:trHeight w:val="28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3A3F" w14:textId="77777777" w:rsidR="0098003C" w:rsidRDefault="00944CDD">
            <w:pPr>
              <w:spacing w:before="6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6621F" w14:textId="77777777" w:rsidR="0098003C" w:rsidRDefault="00944CDD">
            <w:pPr>
              <w:spacing w:before="60" w:after="0" w:line="240" w:lineRule="auto"/>
            </w:pPr>
            <w:r>
              <w:rPr>
                <w:b/>
                <w:bCs/>
                <w:color w:val="2F5496"/>
                <w:u w:color="2F5496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KOMUNIKACJA I RELACJE SPOŁ</w:t>
            </w:r>
            <w:r>
              <w:rPr>
                <w:b/>
                <w:bCs/>
                <w:color w:val="2F5496"/>
                <w:u w:color="2F5496"/>
                <w:lang w:val="de-DE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ECZNE</w:t>
            </w:r>
          </w:p>
        </w:tc>
      </w:tr>
      <w:tr w:rsidR="0098003C" w14:paraId="7A3C0341" w14:textId="77777777">
        <w:trPr>
          <w:trHeight w:val="348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D6A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6C622" w14:textId="77777777" w:rsidR="0098003C" w:rsidRDefault="00944CDD">
            <w:pPr>
              <w:spacing w:before="60" w:after="0" w:line="276" w:lineRule="auto"/>
            </w:pPr>
            <w:r>
              <w:t>ograniczenie możliwości wyrażania własnego zdania, przerywanie wypowiedzi</w:t>
            </w:r>
          </w:p>
        </w:tc>
      </w:tr>
      <w:tr w:rsidR="0098003C" w14:paraId="0AADCD4B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5CD05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7351F" w14:textId="00A108D0" w:rsidR="0098003C" w:rsidRDefault="00F50914">
            <w:pPr>
              <w:spacing w:before="60" w:after="0" w:line="276" w:lineRule="auto"/>
            </w:pPr>
            <w:r>
              <w:t xml:space="preserve">nieuzasadniona </w:t>
            </w:r>
            <w:r w:rsidR="00944CDD">
              <w:t>krytyka pracy</w:t>
            </w:r>
          </w:p>
        </w:tc>
      </w:tr>
      <w:tr w:rsidR="00BE0089" w14:paraId="703D41F1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E3B32" w14:textId="77777777" w:rsidR="00BE0089" w:rsidRDefault="00BE0089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B518" w14:textId="7A0CC1CF" w:rsidR="00BE0089" w:rsidRDefault="00BE0089">
            <w:pPr>
              <w:spacing w:before="60" w:after="0" w:line="276" w:lineRule="auto"/>
            </w:pPr>
            <w:r>
              <w:t>krytyka życia prywatnego</w:t>
            </w:r>
          </w:p>
        </w:tc>
      </w:tr>
      <w:tr w:rsidR="0098003C" w14:paraId="1B8B6FCC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9605B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2600C" w14:textId="77777777" w:rsidR="0098003C" w:rsidRDefault="00944CDD">
            <w:pPr>
              <w:spacing w:before="60" w:after="0" w:line="276" w:lineRule="auto"/>
            </w:pPr>
            <w:r>
              <w:t>upominanie na forum, krzyczenie, deprecjonowanie</w:t>
            </w:r>
          </w:p>
        </w:tc>
      </w:tr>
      <w:tr w:rsidR="0098003C" w14:paraId="06A605F9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CAADE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E49C" w14:textId="77777777" w:rsidR="0098003C" w:rsidRDefault="00944CDD">
            <w:pPr>
              <w:spacing w:before="60" w:after="0" w:line="276" w:lineRule="auto"/>
            </w:pPr>
            <w:r>
              <w:t>werbalne lub pisemne groźby, szykanowanie wprost/pośrednio/przez telefon, w internecie, poczcie mailowej, przy użyciu aplikacji lub komunikator</w:t>
            </w:r>
            <w:r>
              <w:rPr>
                <w:lang w:val="es-ES_tradnl"/>
              </w:rPr>
              <w:t>ó</w:t>
            </w:r>
            <w:r w:rsidRPr="00BE0089">
              <w:t>w</w:t>
            </w:r>
          </w:p>
        </w:tc>
      </w:tr>
      <w:tr w:rsidR="0098003C" w14:paraId="54BF250B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D802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8131" w14:textId="4889DB38" w:rsidR="0098003C" w:rsidRDefault="00944CDD">
            <w:pPr>
              <w:spacing w:before="60" w:after="0" w:line="276" w:lineRule="auto"/>
            </w:pPr>
            <w:r>
              <w:t>nieformalne wprowadzenie zakazu r</w:t>
            </w:r>
            <w:r w:rsidR="00F50914">
              <w:t>o</w:t>
            </w:r>
            <w:r>
              <w:t>zm</w:t>
            </w:r>
            <w:r>
              <w:rPr>
                <w:lang w:val="es-ES_tradnl"/>
              </w:rPr>
              <w:t>ó</w:t>
            </w:r>
            <w:r w:rsidR="00F50914">
              <w:t>w</w:t>
            </w:r>
            <w:r>
              <w:t xml:space="preserve"> z ofiarą</w:t>
            </w:r>
            <w:r w:rsidR="00603531">
              <w:t xml:space="preserve"> wykluczenia</w:t>
            </w:r>
            <w:r>
              <w:t>, uniemożliwianie komunikacji z innymi</w:t>
            </w:r>
          </w:p>
        </w:tc>
      </w:tr>
      <w:tr w:rsidR="0098003C" w14:paraId="39332536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CF4BB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8CB0" w14:textId="77777777" w:rsidR="0098003C" w:rsidRDefault="00944CDD">
            <w:pPr>
              <w:spacing w:before="60" w:after="0" w:line="276" w:lineRule="auto"/>
            </w:pPr>
            <w:r>
              <w:t>separowanie od innych, odizolowanie miejsca pracy</w:t>
            </w:r>
          </w:p>
        </w:tc>
      </w:tr>
      <w:tr w:rsidR="00C57716" w14:paraId="6051BA70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4492" w14:textId="77777777" w:rsidR="00C57716" w:rsidRDefault="00C57716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05F38" w14:textId="78A137DB" w:rsidR="00C57716" w:rsidRDefault="00C57716">
            <w:pPr>
              <w:spacing w:before="60" w:after="0" w:line="276" w:lineRule="auto"/>
            </w:pPr>
            <w:r>
              <w:t>wyłączanie z życia organizacji, wykluczanie z proces</w:t>
            </w:r>
            <w:r>
              <w:rPr>
                <w:lang w:val="es-ES_tradnl"/>
              </w:rPr>
              <w:t>ó</w:t>
            </w:r>
            <w:r>
              <w:t>w decyzyjnych, sprawianie że ofiara jest "niewidzialna"</w:t>
            </w:r>
          </w:p>
        </w:tc>
      </w:tr>
      <w:tr w:rsidR="00E0010A" w14:paraId="5023CA25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6E0C" w14:textId="77777777" w:rsidR="00E0010A" w:rsidRDefault="00E0010A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8AA23" w14:textId="0E1655F5" w:rsidR="00E0010A" w:rsidRDefault="00E0010A">
            <w:pPr>
              <w:spacing w:before="60" w:after="0" w:line="276" w:lineRule="auto"/>
            </w:pPr>
            <w:r>
              <w:t>niereagowanie przełożonego/świadka na niewłaściwe zachowania wobec innych, nakłanianie do/stosowanie</w:t>
            </w:r>
            <w:r>
              <w:rPr>
                <w:sz w:val="24"/>
                <w:szCs w:val="24"/>
              </w:rPr>
              <w:t xml:space="preserve"> </w:t>
            </w:r>
            <w:r w:rsidRPr="00C57716">
              <w:t>p</w:t>
            </w:r>
            <w:r>
              <w:t>olemiki milczenia i/lub zmowy milczenia</w:t>
            </w:r>
          </w:p>
        </w:tc>
      </w:tr>
      <w:tr w:rsidR="0098003C" w14:paraId="4B9DAA55" w14:textId="77777777">
        <w:trPr>
          <w:trHeight w:val="543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76A52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6C698" w14:textId="340B3AB3" w:rsidR="0098003C" w:rsidRDefault="00C57716" w:rsidP="00E0010A">
            <w:r>
              <w:t>ignorowanie, umniejszanie znaczenia zgłaszanych krzywd</w:t>
            </w:r>
            <w:r w:rsidR="00E0010A">
              <w:t>, uznawanie ich za niebyłe (zamiatanie pod dywan)</w:t>
            </w:r>
          </w:p>
        </w:tc>
      </w:tr>
      <w:tr w:rsidR="0098003C" w14:paraId="35E3C8C7" w14:textId="77777777">
        <w:trPr>
          <w:trHeight w:val="28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C550B" w14:textId="77777777" w:rsidR="0098003C" w:rsidRDefault="00944CDD">
            <w:pPr>
              <w:spacing w:before="60" w:after="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782DA" w14:textId="77777777" w:rsidR="0098003C" w:rsidRDefault="00944CDD">
            <w:pPr>
              <w:spacing w:before="60" w:after="0" w:line="276" w:lineRule="auto"/>
            </w:pPr>
            <w:r>
              <w:rPr>
                <w:b/>
                <w:bCs/>
                <w:color w:val="2F5496"/>
                <w:u w:color="2F5496"/>
                <w:lang w:val="en-US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WIZERUNEK I REPUTACJA</w:t>
            </w:r>
          </w:p>
        </w:tc>
      </w:tr>
      <w:tr w:rsidR="0098003C" w14:paraId="5E0AB935" w14:textId="77777777">
        <w:trPr>
          <w:trHeight w:val="348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A3D20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F5B9" w14:textId="77777777" w:rsidR="0098003C" w:rsidRDefault="00944CDD">
            <w:pPr>
              <w:spacing w:before="60" w:after="0" w:line="276" w:lineRule="auto"/>
            </w:pPr>
            <w:r>
              <w:t>rozgłaszanie plotek, pomawianie, szkalowanie, oczernianie, obmowa</w:t>
            </w:r>
          </w:p>
        </w:tc>
      </w:tr>
      <w:tr w:rsidR="0098003C" w14:paraId="58114E4C" w14:textId="77777777">
        <w:trPr>
          <w:trHeight w:val="802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21F6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3AFEF" w14:textId="56261DB4" w:rsidR="0098003C" w:rsidRDefault="00944CDD">
            <w:pPr>
              <w:spacing w:before="60" w:after="0" w:line="276" w:lineRule="auto"/>
            </w:pPr>
            <w:r>
              <w:t xml:space="preserve">wykorzystywanie/wykpiwanie różnic ze względu na </w:t>
            </w:r>
            <w:r w:rsidR="00131B67">
              <w:t>płeć,</w:t>
            </w:r>
            <w:r w:rsidR="00603531">
              <w:t xml:space="preserve"> orientację psychoseksualną, tożsamość płciową, </w:t>
            </w:r>
            <w:r>
              <w:t xml:space="preserve">narodowość, </w:t>
            </w:r>
            <w:r w:rsidR="00603531">
              <w:t xml:space="preserve">rasę, </w:t>
            </w:r>
            <w:r>
              <w:t xml:space="preserve">pochodzenie etniczne, religię, </w:t>
            </w:r>
            <w:r>
              <w:lastRenderedPageBreak/>
              <w:t>wyznanie/bezwyznaniowość, przekonania polityczne, przynależność organizacyjną, status rodzinny, styl i poziom życia</w:t>
            </w:r>
          </w:p>
        </w:tc>
      </w:tr>
      <w:tr w:rsidR="0098003C" w14:paraId="2DFBCCF0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97B9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A4D14" w14:textId="77777777" w:rsidR="0098003C" w:rsidRDefault="00944CDD">
            <w:pPr>
              <w:spacing w:before="60" w:after="0" w:line="276" w:lineRule="auto"/>
            </w:pPr>
            <w:r>
              <w:t>traktowanie ofiary jako niepoczytalnej, sugerowanie badań psychiatrycznych</w:t>
            </w:r>
          </w:p>
        </w:tc>
      </w:tr>
      <w:tr w:rsidR="0098003C" w14:paraId="04ECD024" w14:textId="77777777">
        <w:trPr>
          <w:trHeight w:val="802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1D068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E89D" w14:textId="05B54EEE" w:rsidR="0098003C" w:rsidRDefault="00944CDD">
            <w:pPr>
              <w:spacing w:before="60" w:after="0" w:line="276" w:lineRule="auto"/>
            </w:pPr>
            <w:r>
              <w:t xml:space="preserve">niepełnosprawność </w:t>
            </w:r>
            <w:r w:rsidR="00F50CF0">
              <w:t xml:space="preserve">– </w:t>
            </w:r>
            <w:r>
              <w:t>nieadekwatne traktowanie, niedopuszczanie do zadań, nadmierna troska bądź odwrotnie – sugerowanie większej niedyspozycji niż faktyczna</w:t>
            </w:r>
          </w:p>
        </w:tc>
      </w:tr>
      <w:tr w:rsidR="0098003C" w14:paraId="31D61C1E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A75C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62355" w14:textId="77777777" w:rsidR="0098003C" w:rsidRDefault="00944CDD">
            <w:pPr>
              <w:spacing w:before="60" w:after="0" w:line="276" w:lineRule="auto"/>
            </w:pPr>
            <w:r>
              <w:t>przedrzeźnianie, np. sposobu chodzenia, głosu itp.</w:t>
            </w:r>
          </w:p>
        </w:tc>
      </w:tr>
      <w:tr w:rsidR="0098003C" w14:paraId="63651A09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17320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96BA" w14:textId="77777777" w:rsidR="0098003C" w:rsidRDefault="00944CDD">
            <w:pPr>
              <w:spacing w:before="60" w:after="0" w:line="276" w:lineRule="auto"/>
            </w:pPr>
            <w:r>
              <w:t>wpływanie na ocenę/samoocenę poprzez przesuwanie do innych czynności (zbyt trudne lub zbyt łatwe)</w:t>
            </w:r>
          </w:p>
        </w:tc>
      </w:tr>
      <w:tr w:rsidR="0098003C" w14:paraId="6521892A" w14:textId="77777777">
        <w:trPr>
          <w:trHeight w:val="819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BB83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6E2D" w14:textId="0663796E" w:rsidR="0098003C" w:rsidRPr="00F50CF0" w:rsidRDefault="00944CDD">
            <w:pPr>
              <w:spacing w:before="60" w:after="0" w:line="276" w:lineRule="auto"/>
            </w:pPr>
            <w:r w:rsidRPr="00F50CF0">
              <w:t xml:space="preserve">kwestionowanie kompetencji, umiejętności, zaniżanie inteligencji, </w:t>
            </w:r>
            <w:r w:rsidR="00F50914" w:rsidRPr="00F50CF0">
              <w:t xml:space="preserve">ujawnianie </w:t>
            </w:r>
            <w:r w:rsidRPr="00F50CF0">
              <w:t>niewiar</w:t>
            </w:r>
            <w:r w:rsidR="00F50914" w:rsidRPr="00F50CF0">
              <w:t>y</w:t>
            </w:r>
            <w:r w:rsidRPr="00F50CF0">
              <w:t xml:space="preserve"> w</w:t>
            </w:r>
            <w:r w:rsidR="00F50CF0" w:rsidRPr="00F50CF0">
              <w:t> </w:t>
            </w:r>
            <w:r w:rsidRPr="00F50CF0">
              <w:t>zdolności i możliwości, podważanie podejmowanych decyzji</w:t>
            </w:r>
          </w:p>
        </w:tc>
      </w:tr>
      <w:tr w:rsidR="0098003C" w14:paraId="1B8184F4" w14:textId="77777777">
        <w:trPr>
          <w:trHeight w:val="28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801C6" w14:textId="77777777" w:rsidR="0098003C" w:rsidRDefault="00944CDD">
            <w:pPr>
              <w:spacing w:before="60" w:after="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E9E3" w14:textId="77777777" w:rsidR="0098003C" w:rsidRDefault="00944CDD">
            <w:pPr>
              <w:spacing w:before="60" w:after="0" w:line="276" w:lineRule="auto"/>
            </w:pPr>
            <w:r>
              <w:rPr>
                <w:b/>
                <w:bCs/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PŁEĆ I SEKSUALNOŚĆ</w:t>
            </w:r>
          </w:p>
        </w:tc>
      </w:tr>
      <w:tr w:rsidR="0098003C" w14:paraId="3822A096" w14:textId="77777777">
        <w:trPr>
          <w:trHeight w:val="543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5629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454B7" w14:textId="77777777" w:rsidR="0098003C" w:rsidRDefault="00944CDD">
            <w:pPr>
              <w:spacing w:after="0" w:line="276" w:lineRule="auto"/>
            </w:pPr>
            <w:r>
              <w:t>insynuacje seksualne, podteksty/komunikaty wprost o zabarwieniu pejoratywnym, sugerowanie odmiennoś</w:t>
            </w:r>
            <w:r>
              <w:rPr>
                <w:lang w:val="it-IT"/>
              </w:rPr>
              <w:t>ci p</w:t>
            </w:r>
            <w:r>
              <w:t>łciowej/orientacji</w:t>
            </w:r>
          </w:p>
        </w:tc>
      </w:tr>
      <w:tr w:rsidR="0098003C" w14:paraId="0976BE44" w14:textId="77777777">
        <w:trPr>
          <w:trHeight w:val="802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657F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D8C28" w14:textId="77777777" w:rsidR="0098003C" w:rsidRDefault="00944CDD">
            <w:pPr>
              <w:spacing w:after="0" w:line="276" w:lineRule="auto"/>
            </w:pPr>
            <w:r>
              <w:t>wiązanie brak</w:t>
            </w:r>
            <w:r>
              <w:rPr>
                <w:lang w:val="es-ES_tradnl"/>
              </w:rPr>
              <w:t>ó</w:t>
            </w:r>
            <w:r>
              <w:t>w kompetencyjnych z płcią, wykorzystywanie płciowych warunk</w:t>
            </w:r>
            <w:r>
              <w:rPr>
                <w:lang w:val="es-ES_tradnl"/>
              </w:rPr>
              <w:t>ó</w:t>
            </w:r>
            <w:r>
              <w:t>w fizycznych lub wykluczanie ze względu na powyższe w sytuacjach niezwiązanych z wymogami zawodowymi (np. rolą graną w utworze)</w:t>
            </w:r>
          </w:p>
        </w:tc>
      </w:tr>
      <w:tr w:rsidR="0098003C" w14:paraId="140F5439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E11D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1E808" w14:textId="77777777" w:rsidR="0098003C" w:rsidRDefault="00944CDD">
            <w:pPr>
              <w:spacing w:after="0" w:line="276" w:lineRule="auto"/>
            </w:pPr>
            <w:r>
              <w:t>sugerowanie korzyści za czynności, nadużywanie pozycji/stanowiska, wykorzystywanie na tle płciowym</w:t>
            </w:r>
          </w:p>
        </w:tc>
      </w:tr>
      <w:tr w:rsidR="0098003C" w14:paraId="6B05E9E9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D5F7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3349A" w14:textId="07AC5E96" w:rsidR="0098003C" w:rsidRDefault="00F50914">
            <w:pPr>
              <w:spacing w:after="0" w:line="276" w:lineRule="auto"/>
            </w:pPr>
            <w:r>
              <w:t xml:space="preserve">obrażanie, </w:t>
            </w:r>
            <w:r w:rsidR="00944CDD">
              <w:t>stosowanie o</w:t>
            </w:r>
            <w:r>
              <w:t>braźliwych uwag</w:t>
            </w:r>
            <w:r w:rsidR="00944CDD">
              <w:t>, epitet</w:t>
            </w:r>
            <w:r w:rsidR="00944CDD">
              <w:rPr>
                <w:lang w:val="es-ES_tradnl"/>
              </w:rPr>
              <w:t>ó</w:t>
            </w:r>
            <w:r w:rsidR="00944CDD">
              <w:t>w godzących w cześć</w:t>
            </w:r>
          </w:p>
        </w:tc>
      </w:tr>
      <w:tr w:rsidR="0098003C" w14:paraId="73D73DD0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B740C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FD97C" w14:textId="77777777" w:rsidR="0098003C" w:rsidRDefault="00944CDD">
            <w:pPr>
              <w:spacing w:after="0" w:line="276" w:lineRule="auto"/>
            </w:pPr>
            <w:r>
              <w:t>dyskryminowanie ze względu na płeć, orientację psychoseksualną, tożsamość płciową</w:t>
            </w:r>
          </w:p>
        </w:tc>
      </w:tr>
      <w:tr w:rsidR="0098003C" w14:paraId="5361667B" w14:textId="77777777">
        <w:trPr>
          <w:trHeight w:val="543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B579D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CF009" w14:textId="77777777" w:rsidR="0098003C" w:rsidRDefault="00944CDD">
            <w:pPr>
              <w:spacing w:after="0" w:line="276" w:lineRule="auto"/>
            </w:pPr>
            <w:r>
              <w:t>przemoc (pośrednia, bezpośrednia, werbalna/niewerbalna), napaść seksualna, dopuszczanie się „innych czynności seksualnych”</w:t>
            </w:r>
          </w:p>
        </w:tc>
      </w:tr>
      <w:tr w:rsidR="0098003C" w14:paraId="21002446" w14:textId="77777777">
        <w:trPr>
          <w:trHeight w:val="28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5506" w14:textId="77777777" w:rsidR="0098003C" w:rsidRDefault="00944CDD">
            <w:pPr>
              <w:spacing w:before="60" w:after="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A6F1" w14:textId="77777777" w:rsidR="0098003C" w:rsidRDefault="00944CDD">
            <w:pPr>
              <w:spacing w:before="60" w:after="0" w:line="276" w:lineRule="auto"/>
            </w:pPr>
            <w:r>
              <w:rPr>
                <w:b/>
                <w:bCs/>
                <w:color w:val="4472C4"/>
                <w:u w:color="4472C4"/>
                <w:lang w:val="en-US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FUNKCJONOWANIE W OTOCZENIU</w:t>
            </w:r>
          </w:p>
        </w:tc>
      </w:tr>
      <w:tr w:rsidR="0098003C" w14:paraId="610E3CEE" w14:textId="77777777">
        <w:trPr>
          <w:trHeight w:val="543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582A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F08B7" w14:textId="77777777" w:rsidR="0098003C" w:rsidRDefault="00944CDD">
            <w:pPr>
              <w:spacing w:after="0" w:line="276" w:lineRule="auto"/>
            </w:pPr>
            <w:r>
              <w:t>zmuszanie do wykonywania obciążających zadań, szkodliwych dla zdrowia, nadmiernie wyczerpujących</w:t>
            </w:r>
          </w:p>
        </w:tc>
      </w:tr>
      <w:tr w:rsidR="0098003C" w14:paraId="585B4ABD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4583D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A1DF0" w14:textId="02D368E0" w:rsidR="0098003C" w:rsidRDefault="00944CDD">
            <w:pPr>
              <w:spacing w:after="0" w:line="276" w:lineRule="auto"/>
            </w:pPr>
            <w:r>
              <w:t>zlecanie zadań skrajnie różnych, niepowiązanych ze sobą, niemających znaczenia, poniżej/powyżej kwalifikacji lub nieadekwatnych do wiedzy i umiejętności</w:t>
            </w:r>
          </w:p>
        </w:tc>
      </w:tr>
      <w:tr w:rsidR="0098003C" w14:paraId="55408C5F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2A99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05AD" w14:textId="77777777" w:rsidR="0098003C" w:rsidRDefault="00944CDD">
            <w:pPr>
              <w:spacing w:after="0" w:line="276" w:lineRule="auto"/>
            </w:pPr>
            <w:r>
              <w:t>odsuwanie od odpowiedzialnych lub złożonych zadań, notoryczne pomijanie, głośne ocenianie mające na celu upokorzenie/zdyskredytowanie</w:t>
            </w:r>
          </w:p>
        </w:tc>
      </w:tr>
      <w:tr w:rsidR="0098003C" w14:paraId="4AFE636B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60024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02093" w14:textId="263F09ED" w:rsidR="0098003C" w:rsidRDefault="00944CDD">
            <w:pPr>
              <w:spacing w:after="0" w:line="276" w:lineRule="auto"/>
            </w:pPr>
            <w:r>
              <w:t>utrudnianie wykonania, wyrządzanie szk</w:t>
            </w:r>
            <w:r>
              <w:rPr>
                <w:lang w:val="es-ES_tradnl"/>
              </w:rPr>
              <w:t>ó</w:t>
            </w:r>
            <w:r>
              <w:t>d mających wpływ na osią</w:t>
            </w:r>
            <w:r>
              <w:rPr>
                <w:lang w:val="it-IT"/>
              </w:rPr>
              <w:t>gni</w:t>
            </w:r>
            <w:r>
              <w:t>ęcie efekt</w:t>
            </w:r>
            <w:r>
              <w:rPr>
                <w:lang w:val="es-ES_tradnl"/>
              </w:rPr>
              <w:t>ó</w:t>
            </w:r>
            <w:r>
              <w:t>w końcowych, ograniczanie dostępu do narzędzi, zaso</w:t>
            </w:r>
            <w:r w:rsidR="00E0010A">
              <w:t>b</w:t>
            </w:r>
            <w:r>
              <w:rPr>
                <w:lang w:val="es-ES_tradnl"/>
              </w:rPr>
              <w:t>ó</w:t>
            </w:r>
            <w:r w:rsidR="00E0010A">
              <w:t>w</w:t>
            </w:r>
            <w:r>
              <w:t xml:space="preserve"> i baz wiedzy organizacji</w:t>
            </w:r>
          </w:p>
        </w:tc>
      </w:tr>
      <w:tr w:rsidR="0098003C" w14:paraId="6F93811C" w14:textId="77777777">
        <w:trPr>
          <w:trHeight w:val="526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ECAB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C2C12" w14:textId="2B923AFD" w:rsidR="0098003C" w:rsidRDefault="00944CDD">
            <w:pPr>
              <w:spacing w:after="0" w:line="276" w:lineRule="auto"/>
            </w:pPr>
            <w:r>
              <w:t>nier</w:t>
            </w:r>
            <w:r>
              <w:rPr>
                <w:lang w:val="es-ES_tradnl"/>
              </w:rPr>
              <w:t>ó</w:t>
            </w:r>
            <w:r>
              <w:t>wne traktowanie ze względu na formę, zakres, podstawę i typ zatrudnienia</w:t>
            </w:r>
            <w:r w:rsidR="00F50914">
              <w:t>/</w:t>
            </w:r>
            <w:r>
              <w:t>współpracy</w:t>
            </w:r>
          </w:p>
        </w:tc>
      </w:tr>
      <w:tr w:rsidR="0098003C" w14:paraId="7AA629B2" w14:textId="77777777">
        <w:trPr>
          <w:trHeight w:val="543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EF75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B1EB7" w14:textId="77777777" w:rsidR="0098003C" w:rsidRDefault="00944CDD">
            <w:pPr>
              <w:spacing w:before="60" w:after="0" w:line="276" w:lineRule="auto"/>
            </w:pPr>
            <w:r>
              <w:t>nastawanie na dobra osobiste lub materialne, znajdujące się pod odpowiedzialnością poszkodowanego</w:t>
            </w:r>
          </w:p>
        </w:tc>
      </w:tr>
      <w:tr w:rsidR="0098003C" w14:paraId="7A3611F9" w14:textId="77777777">
        <w:trPr>
          <w:trHeight w:val="32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A7BFD" w14:textId="77777777" w:rsidR="0098003C" w:rsidRDefault="00944CDD">
            <w:pPr>
              <w:spacing w:before="60" w:after="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36928" w14:textId="77777777" w:rsidR="0098003C" w:rsidRDefault="00944CDD">
            <w:pPr>
              <w:spacing w:before="60" w:after="0" w:line="276" w:lineRule="auto"/>
            </w:pPr>
            <w:r>
              <w:rPr>
                <w:b/>
                <w:bCs/>
                <w:color w:val="4472C4"/>
                <w:sz w:val="24"/>
                <w:szCs w:val="24"/>
                <w:u w:color="4472C4"/>
                <w:lang w:val="de-DE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ZDROWIE</w:t>
            </w:r>
          </w:p>
        </w:tc>
      </w:tr>
      <w:tr w:rsidR="0098003C" w14:paraId="3B776E16" w14:textId="77777777">
        <w:trPr>
          <w:trHeight w:val="543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C739F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5F7A" w14:textId="77777777" w:rsidR="0098003C" w:rsidRDefault="00944CDD">
            <w:pPr>
              <w:spacing w:after="0" w:line="276" w:lineRule="auto"/>
            </w:pPr>
            <w:r>
              <w:t>nier</w:t>
            </w:r>
            <w:r>
              <w:rPr>
                <w:lang w:val="es-ES_tradnl"/>
              </w:rPr>
              <w:t>ó</w:t>
            </w:r>
            <w:r>
              <w:t>wne traktowanie ze względu na niepełnosprawność, dysfunkcje, cechy genetyczne, stan zdrowia, wiek</w:t>
            </w:r>
          </w:p>
        </w:tc>
      </w:tr>
      <w:tr w:rsidR="0098003C" w14:paraId="0EF404A9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7269F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84E4" w14:textId="77777777" w:rsidR="0098003C" w:rsidRDefault="00944CDD">
            <w:pPr>
              <w:spacing w:after="0" w:line="276" w:lineRule="auto"/>
            </w:pPr>
            <w:r>
              <w:t>stosowanie pogróżek dotyczących przemocy fizycznej</w:t>
            </w:r>
          </w:p>
        </w:tc>
      </w:tr>
      <w:tr w:rsidR="0098003C" w14:paraId="43D9CF62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751A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38A3" w14:textId="49BBDFAE" w:rsidR="0098003C" w:rsidRDefault="00944CDD">
            <w:pPr>
              <w:spacing w:after="0" w:line="276" w:lineRule="auto"/>
            </w:pPr>
            <w:r>
              <w:t xml:space="preserve">stosowanie </w:t>
            </w:r>
            <w:r w:rsidR="00F50914">
              <w:t xml:space="preserve">pozornie </w:t>
            </w:r>
            <w:r>
              <w:t>niegroźnych akt</w:t>
            </w:r>
            <w:r>
              <w:rPr>
                <w:lang w:val="es-ES_tradnl"/>
              </w:rPr>
              <w:t>ó</w:t>
            </w:r>
            <w:r>
              <w:t>w agresji dla zastraszenia</w:t>
            </w:r>
          </w:p>
        </w:tc>
      </w:tr>
      <w:tr w:rsidR="0098003C" w14:paraId="3D8059A9" w14:textId="77777777">
        <w:trPr>
          <w:trHeight w:val="348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BA58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9059" w14:textId="2FA45020" w:rsidR="0098003C" w:rsidRDefault="00E0010A">
            <w:pPr>
              <w:spacing w:before="60" w:after="0" w:line="276" w:lineRule="auto"/>
            </w:pPr>
            <w:r>
              <w:t xml:space="preserve">naruszanie granic nietykalności cielesnej, </w:t>
            </w:r>
            <w:r w:rsidR="00944CDD">
              <w:t>nadużycia fizyczne, psychiczne, godzące w r</w:t>
            </w:r>
            <w:r w:rsidR="00944CDD">
              <w:rPr>
                <w:lang w:val="es-ES_tradnl"/>
              </w:rPr>
              <w:t>ó</w:t>
            </w:r>
            <w:r w:rsidR="00944CDD">
              <w:t>wnowagę psychofizyczną</w:t>
            </w:r>
            <w:r w:rsidR="00C57716">
              <w:t xml:space="preserve"> </w:t>
            </w:r>
          </w:p>
        </w:tc>
      </w:tr>
      <w:tr w:rsidR="0098003C" w14:paraId="02DD1451" w14:textId="77777777">
        <w:trPr>
          <w:trHeight w:val="325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6C20" w14:textId="77777777" w:rsidR="0098003C" w:rsidRDefault="00944CDD">
            <w:pPr>
              <w:spacing w:before="60" w:after="0" w:line="276" w:lineRule="auto"/>
              <w:jc w:val="center"/>
            </w:pPr>
            <w:r>
              <w:rPr>
                <w:color w:val="4472C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18" w:space="0" w:color="4472C4"/>
              <w:right w:val="single" w:sz="4" w:space="0" w:color="4472C4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0F9F" w14:textId="77777777" w:rsidR="0098003C" w:rsidRDefault="00944CDD">
            <w:pPr>
              <w:spacing w:before="60" w:after="0" w:line="276" w:lineRule="auto"/>
            </w:pPr>
            <w:r>
              <w:rPr>
                <w:b/>
                <w:bCs/>
                <w:color w:val="4472C4"/>
                <w:sz w:val="24"/>
                <w:szCs w:val="24"/>
                <w:u w:color="4472C4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WYMIEŃ </w:t>
            </w:r>
            <w:r>
              <w:rPr>
                <w:b/>
                <w:bCs/>
                <w:color w:val="4472C4"/>
                <w:sz w:val="24"/>
                <w:szCs w:val="24"/>
                <w:u w:color="4472C4"/>
                <w:lang w:val="de-DE"/>
                <w14:shadow w14:blurRad="50800" w14:dist="25400" w14:dir="5400000" w14:sx="100000" w14:sy="100000" w14:kx="0" w14:ky="0" w14:algn="tl">
                  <w14:srgbClr w14:val="6E747A">
                    <w14:alpha w14:val="57000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INNE</w:t>
            </w:r>
          </w:p>
        </w:tc>
      </w:tr>
      <w:tr w:rsidR="0098003C" w14:paraId="2001E45C" w14:textId="77777777">
        <w:trPr>
          <w:trHeight w:val="348"/>
        </w:trPr>
        <w:tc>
          <w:tcPr>
            <w:tcW w:w="561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1AD3" w14:textId="77777777" w:rsidR="0098003C" w:rsidRDefault="0098003C"/>
        </w:tc>
        <w:tc>
          <w:tcPr>
            <w:tcW w:w="8504" w:type="dxa"/>
            <w:tcBorders>
              <w:top w:val="single" w:sz="18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F01BA" w14:textId="77777777" w:rsidR="0098003C" w:rsidRDefault="0098003C"/>
        </w:tc>
      </w:tr>
      <w:tr w:rsidR="0098003C" w14:paraId="61236C34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6236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5B5B" w14:textId="77777777" w:rsidR="0098003C" w:rsidRDefault="0098003C"/>
        </w:tc>
      </w:tr>
      <w:tr w:rsidR="0098003C" w14:paraId="24A42153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ADEEF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3AB7" w14:textId="77777777" w:rsidR="0098003C" w:rsidRDefault="0098003C"/>
        </w:tc>
      </w:tr>
      <w:tr w:rsidR="0098003C" w14:paraId="22E44C8F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F3263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DF03" w14:textId="77777777" w:rsidR="0098003C" w:rsidRDefault="0098003C"/>
        </w:tc>
      </w:tr>
      <w:tr w:rsidR="0098003C" w14:paraId="57D4A21F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D4F4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67AA" w14:textId="77777777" w:rsidR="0098003C" w:rsidRDefault="0098003C"/>
        </w:tc>
      </w:tr>
      <w:tr w:rsidR="0098003C" w14:paraId="21106F8A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7667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6F98D" w14:textId="77777777" w:rsidR="0098003C" w:rsidRDefault="0098003C"/>
        </w:tc>
      </w:tr>
      <w:tr w:rsidR="0098003C" w14:paraId="5925BA7E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C865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7433" w14:textId="77777777" w:rsidR="0098003C" w:rsidRDefault="0098003C"/>
        </w:tc>
      </w:tr>
      <w:tr w:rsidR="0098003C" w14:paraId="5C39B8BA" w14:textId="77777777">
        <w:trPr>
          <w:trHeight w:val="330"/>
        </w:trPr>
        <w:tc>
          <w:tcPr>
            <w:tcW w:w="5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582E" w14:textId="77777777" w:rsidR="0098003C" w:rsidRDefault="0098003C"/>
        </w:tc>
        <w:tc>
          <w:tcPr>
            <w:tcW w:w="8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9F79" w14:textId="77777777" w:rsidR="0098003C" w:rsidRDefault="0098003C"/>
        </w:tc>
      </w:tr>
    </w:tbl>
    <w:p w14:paraId="2D709442" w14:textId="77777777" w:rsidR="0098003C" w:rsidRDefault="0098003C">
      <w:pPr>
        <w:widowControl w:val="0"/>
        <w:spacing w:after="0" w:line="240" w:lineRule="auto"/>
      </w:pPr>
    </w:p>
    <w:sectPr w:rsidR="0098003C" w:rsidSect="00F50CF0">
      <w:footerReference w:type="even" r:id="rId7"/>
      <w:footerReference w:type="default" r:id="rId8"/>
      <w:headerReference w:type="first" r:id="rId9"/>
      <w:pgSz w:w="11900" w:h="16840"/>
      <w:pgMar w:top="1417" w:right="1417" w:bottom="1417" w:left="1417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82DE" w14:textId="77777777" w:rsidR="007E5F82" w:rsidRDefault="007E5F82">
      <w:pPr>
        <w:spacing w:after="0" w:line="240" w:lineRule="auto"/>
      </w:pPr>
      <w:r>
        <w:separator/>
      </w:r>
    </w:p>
  </w:endnote>
  <w:endnote w:type="continuationSeparator" w:id="0">
    <w:p w14:paraId="4735C431" w14:textId="77777777" w:rsidR="007E5F82" w:rsidRDefault="007E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64299337"/>
      <w:docPartObj>
        <w:docPartGallery w:val="Page Numbers (Bottom of Page)"/>
        <w:docPartUnique/>
      </w:docPartObj>
    </w:sdtPr>
    <w:sdtContent>
      <w:p w14:paraId="4078B374" w14:textId="3BAA3409" w:rsidR="00F50CF0" w:rsidRDefault="00F50CF0" w:rsidP="000045E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651D283" w14:textId="77777777" w:rsidR="00F50CF0" w:rsidRDefault="00F50CF0" w:rsidP="00F50C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25546350"/>
      <w:docPartObj>
        <w:docPartGallery w:val="Page Numbers (Bottom of Page)"/>
        <w:docPartUnique/>
      </w:docPartObj>
    </w:sdtPr>
    <w:sdtEndPr>
      <w:rPr>
        <w:rStyle w:val="Numerstrony"/>
        <w:sz w:val="18"/>
        <w:szCs w:val="18"/>
      </w:rPr>
    </w:sdtEndPr>
    <w:sdtContent>
      <w:p w14:paraId="0095FE87" w14:textId="35C6DEF6" w:rsidR="00F50CF0" w:rsidRPr="00F50CF0" w:rsidRDefault="00F50CF0" w:rsidP="000045EC">
        <w:pPr>
          <w:pStyle w:val="Stopka"/>
          <w:framePr w:wrap="none" w:vAnchor="text" w:hAnchor="margin" w:xAlign="right" w:y="1"/>
          <w:rPr>
            <w:rStyle w:val="Numerstrony"/>
            <w:sz w:val="18"/>
            <w:szCs w:val="18"/>
          </w:rPr>
        </w:pPr>
        <w:r w:rsidRPr="00F50CF0">
          <w:rPr>
            <w:rStyle w:val="Numerstrony"/>
            <w:sz w:val="18"/>
            <w:szCs w:val="18"/>
          </w:rPr>
          <w:fldChar w:fldCharType="begin"/>
        </w:r>
        <w:r w:rsidRPr="00F50CF0">
          <w:rPr>
            <w:rStyle w:val="Numerstrony"/>
            <w:sz w:val="18"/>
            <w:szCs w:val="18"/>
          </w:rPr>
          <w:instrText xml:space="preserve"> PAGE </w:instrText>
        </w:r>
        <w:r w:rsidRPr="00F50CF0">
          <w:rPr>
            <w:rStyle w:val="Numerstrony"/>
            <w:sz w:val="18"/>
            <w:szCs w:val="18"/>
          </w:rPr>
          <w:fldChar w:fldCharType="separate"/>
        </w:r>
        <w:r w:rsidRPr="00F50CF0">
          <w:rPr>
            <w:rStyle w:val="Numerstrony"/>
            <w:noProof/>
            <w:sz w:val="18"/>
            <w:szCs w:val="18"/>
          </w:rPr>
          <w:t>3</w:t>
        </w:r>
        <w:r w:rsidRPr="00F50CF0">
          <w:rPr>
            <w:rStyle w:val="Numerstrony"/>
            <w:sz w:val="18"/>
            <w:szCs w:val="18"/>
          </w:rPr>
          <w:fldChar w:fldCharType="end"/>
        </w:r>
      </w:p>
    </w:sdtContent>
  </w:sdt>
  <w:p w14:paraId="441E1AEA" w14:textId="4A953F97" w:rsidR="000E4169" w:rsidRPr="00F50CF0" w:rsidRDefault="00F50CF0" w:rsidP="00F50CF0">
    <w:pPr>
      <w:pStyle w:val="Stopka"/>
      <w:tabs>
        <w:tab w:val="clear" w:pos="9072"/>
        <w:tab w:val="right" w:pos="9046"/>
      </w:tabs>
      <w:ind w:right="360"/>
    </w:pPr>
    <w:r w:rsidRPr="001C360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2B12803" wp14:editId="251F05FE">
          <wp:simplePos x="0" y="0"/>
          <wp:positionH relativeFrom="margin">
            <wp:posOffset>-87630</wp:posOffset>
          </wp:positionH>
          <wp:positionV relativeFrom="paragraph">
            <wp:posOffset>-287232</wp:posOffset>
          </wp:positionV>
          <wp:extent cx="770255" cy="488950"/>
          <wp:effectExtent l="0" t="0" r="0" b="0"/>
          <wp:wrapThrough wrapText="bothSides">
            <wp:wrapPolygon edited="0">
              <wp:start x="5698" y="2805"/>
              <wp:lineTo x="2137" y="10099"/>
              <wp:lineTo x="2137" y="11782"/>
              <wp:lineTo x="4986" y="12904"/>
              <wp:lineTo x="5698" y="18514"/>
              <wp:lineTo x="7479" y="18514"/>
              <wp:lineTo x="7835" y="17392"/>
              <wp:lineTo x="17451" y="12904"/>
              <wp:lineTo x="19944" y="9538"/>
              <wp:lineTo x="18163" y="7855"/>
              <wp:lineTo x="7479" y="2805"/>
              <wp:lineTo x="5698" y="2805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169">
      <w:t xml:space="preserve"> </w:t>
    </w:r>
    <w:hyperlink r:id="rId2" w:history="1">
      <w:r w:rsidR="00A36ABC" w:rsidRPr="009C77AC">
        <w:rPr>
          <w:rStyle w:val="Hipercze"/>
          <w:rFonts w:ascii="Arial Nova" w:hAnsi="Arial Nova"/>
          <w:sz w:val="15"/>
          <w:szCs w:val="15"/>
        </w:rPr>
        <w:t>www.kobietyfilmu.com.pl</w:t>
      </w:r>
    </w:hyperlink>
    <w:r w:rsidRPr="00F50CF0">
      <w:rPr>
        <w:rFonts w:ascii="Arial Nova" w:hAnsi="Arial Nova"/>
        <w:sz w:val="15"/>
        <w:szCs w:val="15"/>
      </w:rPr>
      <w:t xml:space="preserve">   </w:t>
    </w:r>
    <w:r w:rsidRPr="00F50CF0">
      <w:t xml:space="preserve">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20AE" w14:textId="77777777" w:rsidR="007E5F82" w:rsidRDefault="007E5F82">
      <w:pPr>
        <w:spacing w:after="0" w:line="240" w:lineRule="auto"/>
      </w:pPr>
      <w:r>
        <w:separator/>
      </w:r>
    </w:p>
  </w:footnote>
  <w:footnote w:type="continuationSeparator" w:id="0">
    <w:p w14:paraId="10166A42" w14:textId="77777777" w:rsidR="007E5F82" w:rsidRDefault="007E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D111" w14:textId="6594C9C7" w:rsidR="00F50CF0" w:rsidRDefault="00F50CF0" w:rsidP="00F50CF0">
    <w:pPr>
      <w:pStyle w:val="Stopka"/>
      <w:tabs>
        <w:tab w:val="clear" w:pos="9072"/>
        <w:tab w:val="right" w:pos="9046"/>
      </w:tabs>
      <w:ind w:right="360"/>
    </w:pPr>
    <w:r w:rsidRPr="001C360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6B3DD8EF" wp14:editId="3EB83CE3">
          <wp:simplePos x="0" y="0"/>
          <wp:positionH relativeFrom="margin">
            <wp:posOffset>-87630</wp:posOffset>
          </wp:positionH>
          <wp:positionV relativeFrom="paragraph">
            <wp:posOffset>-287232</wp:posOffset>
          </wp:positionV>
          <wp:extent cx="770255" cy="488950"/>
          <wp:effectExtent l="0" t="0" r="0" b="0"/>
          <wp:wrapThrough wrapText="bothSides">
            <wp:wrapPolygon edited="0">
              <wp:start x="5698" y="2805"/>
              <wp:lineTo x="2137" y="10099"/>
              <wp:lineTo x="2137" y="11782"/>
              <wp:lineTo x="4986" y="12904"/>
              <wp:lineTo x="5698" y="18514"/>
              <wp:lineTo x="7479" y="18514"/>
              <wp:lineTo x="7835" y="17392"/>
              <wp:lineTo x="17451" y="12904"/>
              <wp:lineTo x="19944" y="9538"/>
              <wp:lineTo x="18163" y="7855"/>
              <wp:lineTo x="7479" y="2805"/>
              <wp:lineTo x="5698" y="280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91CEBF3" w14:textId="77777777" w:rsidR="00F50CF0" w:rsidRDefault="00F50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3C"/>
    <w:rsid w:val="000E4169"/>
    <w:rsid w:val="00131B67"/>
    <w:rsid w:val="00137F73"/>
    <w:rsid w:val="002E72CC"/>
    <w:rsid w:val="0033060C"/>
    <w:rsid w:val="00461BE5"/>
    <w:rsid w:val="0055036F"/>
    <w:rsid w:val="00600BB0"/>
    <w:rsid w:val="00603531"/>
    <w:rsid w:val="00610B7E"/>
    <w:rsid w:val="007A2B37"/>
    <w:rsid w:val="007E5F82"/>
    <w:rsid w:val="008F6A4F"/>
    <w:rsid w:val="00944CDD"/>
    <w:rsid w:val="0098003C"/>
    <w:rsid w:val="00A36ABC"/>
    <w:rsid w:val="00BE0089"/>
    <w:rsid w:val="00C57716"/>
    <w:rsid w:val="00D118E2"/>
    <w:rsid w:val="00DD32BC"/>
    <w:rsid w:val="00E0010A"/>
    <w:rsid w:val="00E055AA"/>
    <w:rsid w:val="00E460AE"/>
    <w:rsid w:val="00ED30A1"/>
    <w:rsid w:val="00F50914"/>
    <w:rsid w:val="00F50CF0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87978"/>
  <w15:docId w15:val="{C4F372CB-3773-42A2-8FD5-F968395A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B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B67"/>
    <w:rPr>
      <w:rFonts w:eastAsia="Calibr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B67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F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CF0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umerstrony">
    <w:name w:val="page number"/>
    <w:basedOn w:val="Domylnaczcionkaakapitu"/>
    <w:uiPriority w:val="99"/>
    <w:semiHidden/>
    <w:unhideWhenUsed/>
    <w:rsid w:val="00F50CF0"/>
  </w:style>
  <w:style w:type="character" w:styleId="Nierozpoznanawzmianka">
    <w:name w:val="Unresolved Mention"/>
    <w:basedOn w:val="Domylnaczcionkaakapitu"/>
    <w:uiPriority w:val="99"/>
    <w:semiHidden/>
    <w:unhideWhenUsed/>
    <w:rsid w:val="00A3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bietyfilmu.com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3F1C-127B-3E45-9E8A-5EAAFAF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xdz xdz</dc:creator>
  <cp:lastModifiedBy>Kris Kris</cp:lastModifiedBy>
  <cp:revision>2</cp:revision>
  <dcterms:created xsi:type="dcterms:W3CDTF">2025-07-07T13:07:00Z</dcterms:created>
  <dcterms:modified xsi:type="dcterms:W3CDTF">2025-07-07T13:07:00Z</dcterms:modified>
</cp:coreProperties>
</file>